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>Гражданское дело № 2-3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>055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-1302/2025 </w:t>
      </w:r>
    </w:p>
    <w:p>
      <w:pPr>
        <w:spacing w:before="0" w:after="0" w:line="360" w:lineRule="auto"/>
        <w:jc w:val="center"/>
        <w:rPr>
          <w:sz w:val="28"/>
          <w:szCs w:val="28"/>
        </w:rPr>
      </w:pPr>
    </w:p>
    <w:p>
      <w:pPr>
        <w:spacing w:before="0" w:after="0" w:line="36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  <w:t>РЕШЕНИЕ</w:t>
      </w:r>
    </w:p>
    <w:p>
      <w:pPr>
        <w:spacing w:before="0" w:after="0" w:line="36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 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ул.Совхозная, 3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Назмутдиновой В.С.,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гражданского дела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«АйДи Коллект»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Мельник Юлии Сергеевне 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>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1428507416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28.09</w:t>
      </w:r>
      <w:r>
        <w:rPr>
          <w:rFonts w:ascii="Times New Roman" w:eastAsia="Times New Roman" w:hAnsi="Times New Roman" w:cs="Times New Roman"/>
          <w:sz w:val="28"/>
          <w:szCs w:val="28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судебных расходов,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194-199 Гражданского процессуального кодекса Российской Федерации,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«АйДи Коллект»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Мельник Юлии Сергеевне о взыскании задолженности по договору потребительского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1428507416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28.09</w:t>
      </w:r>
      <w:r>
        <w:rPr>
          <w:rFonts w:ascii="Times New Roman" w:eastAsia="Times New Roman" w:hAnsi="Times New Roman" w:cs="Times New Roman"/>
          <w:sz w:val="28"/>
          <w:szCs w:val="28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Мельник Юлии Сергеевны, </w:t>
      </w:r>
      <w:r>
        <w:rPr>
          <w:rStyle w:val="cat-ExternalSystemDefinedgrp-2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«АйДи Коллект»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договору займа №</w:t>
      </w:r>
      <w:r>
        <w:rPr>
          <w:rFonts w:ascii="Times New Roman" w:eastAsia="Times New Roman" w:hAnsi="Times New Roman" w:cs="Times New Roman"/>
          <w:sz w:val="28"/>
          <w:szCs w:val="28"/>
        </w:rPr>
        <w:t>1428507416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28.09</w:t>
      </w:r>
      <w:r>
        <w:rPr>
          <w:rFonts w:ascii="Times New Roman" w:eastAsia="Times New Roman" w:hAnsi="Times New Roman" w:cs="Times New Roman"/>
          <w:sz w:val="28"/>
          <w:szCs w:val="28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13.11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.2023 по </w:t>
      </w:r>
      <w:r>
        <w:rPr>
          <w:rFonts w:ascii="Times New Roman" w:eastAsia="Times New Roman" w:hAnsi="Times New Roman" w:cs="Times New Roman"/>
          <w:sz w:val="28"/>
          <w:szCs w:val="28"/>
        </w:rPr>
        <w:t>21.05</w:t>
      </w:r>
      <w:r>
        <w:rPr>
          <w:rFonts w:ascii="Times New Roman" w:eastAsia="Times New Roman" w:hAnsi="Times New Roman" w:cs="Times New Roman"/>
          <w:sz w:val="28"/>
          <w:szCs w:val="28"/>
        </w:rPr>
        <w:t>.2024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912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из которых 9000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сумма основного долга, 9072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рубля – сумма задолженности по процентам, 540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– сумма задолженности по штрафам, 3300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– сумма задолженности по дополнительным услугам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расходы по оплате государственной пошлины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4000 рублей, </w:t>
      </w:r>
      <w:r>
        <w:rPr>
          <w:rFonts w:ascii="Times New Roman" w:eastAsia="Times New Roman" w:hAnsi="Times New Roman" w:cs="Times New Roman"/>
          <w:sz w:val="28"/>
          <w:szCs w:val="28"/>
        </w:rPr>
        <w:t>почтовые расходы в размере 195</w:t>
      </w:r>
      <w:r>
        <w:rPr>
          <w:rFonts w:ascii="Times New Roman" w:eastAsia="Times New Roman" w:hAnsi="Times New Roman" w:cs="Times New Roman"/>
          <w:sz w:val="28"/>
          <w:szCs w:val="28"/>
        </w:rPr>
        <w:t>,20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всего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26107,20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Сургутский районный суд Ханты-Мансийского автономного округа – Югры в течение месяца со дня принятия решения суда в окончательной форме, путем подачи апелляционной жалобы через мирового судью судебного участка № 2 Сургутского судебного района Ханты-Мансийского автономного округа-Югры.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3rplc-13">
    <w:name w:val="cat-ExternalSystemDefined grp-23 rplc-13"/>
    <w:basedOn w:val="DefaultParagraphFont"/>
  </w:style>
  <w:style w:type="character" w:customStyle="1" w:styleId="cat-PassportDatagrp-21rplc-14">
    <w:name w:val="cat-PassportData grp-21 rplc-14"/>
    <w:basedOn w:val="DefaultParagraphFont"/>
  </w:style>
  <w:style w:type="character" w:customStyle="1" w:styleId="cat-ExternalSystemDefinedgrp-24rplc-15">
    <w:name w:val="cat-ExternalSystemDefined grp-24 rplc-15"/>
    <w:basedOn w:val="DefaultParagraphFont"/>
  </w:style>
  <w:style w:type="character" w:customStyle="1" w:styleId="cat-ExternalSystemDefinedgrp-25rplc-16">
    <w:name w:val="cat-ExternalSystemDefined grp-2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